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5750" w14:textId="77777777" w:rsidR="00C0475A" w:rsidRPr="00C0475A" w:rsidRDefault="00C0475A" w:rsidP="00C0475A">
      <w:pPr>
        <w:shd w:val="clear" w:color="auto" w:fill="FFFFFF"/>
        <w:spacing w:after="0" w:line="240" w:lineRule="auto"/>
        <w:jc w:val="center"/>
        <w:outlineLvl w:val="1"/>
        <w:rPr>
          <w:rFonts w:ascii="Times New Roman" w:eastAsia="Times New Roman" w:hAnsi="Times New Roman" w:cs="Times New Roman"/>
          <w:color w:val="3C3C3C"/>
          <w:sz w:val="28"/>
          <w:szCs w:val="28"/>
          <w:lang w:eastAsia="ru-RU"/>
        </w:rPr>
      </w:pPr>
      <w:bookmarkStart w:id="0" w:name="_GoBack"/>
      <w:r w:rsidRPr="00C0475A">
        <w:rPr>
          <w:rFonts w:ascii="Times New Roman" w:eastAsia="Times New Roman" w:hAnsi="Times New Roman" w:cs="Times New Roman"/>
          <w:b/>
          <w:bCs/>
          <w:color w:val="3C3C3C"/>
          <w:sz w:val="28"/>
          <w:szCs w:val="28"/>
          <w:lang w:eastAsia="ru-RU"/>
        </w:rPr>
        <w:t>Признаки того, что ребенок употребляет наркотики</w:t>
      </w:r>
    </w:p>
    <w:bookmarkEnd w:id="0"/>
    <w:p w14:paraId="38F27247"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Тревожные сигналы могут появиться в самых разных областях поведения подростка.</w:t>
      </w:r>
    </w:p>
    <w:p w14:paraId="4816DBF1" w14:textId="77777777" w:rsidR="00C0475A" w:rsidRPr="00C0475A" w:rsidRDefault="00C0475A" w:rsidP="00C0475A">
      <w:pPr>
        <w:numPr>
          <w:ilvl w:val="0"/>
          <w:numId w:val="1"/>
        </w:numPr>
        <w:shd w:val="clear" w:color="auto" w:fill="FFFFFF"/>
        <w:spacing w:after="0" w:line="240" w:lineRule="auto"/>
        <w:ind w:left="300"/>
        <w:jc w:val="both"/>
        <w:outlineLvl w:val="2"/>
        <w:rPr>
          <w:rFonts w:ascii="Times New Roman" w:eastAsia="Times New Roman" w:hAnsi="Times New Roman" w:cs="Times New Roman"/>
          <w:color w:val="3D3C3C"/>
          <w:sz w:val="28"/>
          <w:szCs w:val="28"/>
          <w:lang w:eastAsia="ru-RU"/>
        </w:rPr>
      </w:pPr>
      <w:r w:rsidRPr="00C0475A">
        <w:rPr>
          <w:rFonts w:ascii="Times New Roman" w:eastAsia="Times New Roman" w:hAnsi="Times New Roman" w:cs="Times New Roman"/>
          <w:b/>
          <w:bCs/>
          <w:color w:val="3D3C3C"/>
          <w:sz w:val="28"/>
          <w:szCs w:val="28"/>
          <w:lang w:eastAsia="ru-RU"/>
        </w:rPr>
        <w:t>Общение со сверстниками</w:t>
      </w:r>
    </w:p>
    <w:p w14:paraId="300097B3"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Начиная употреблять наркотики, подросток разрывает отношения со старыми знакомыми из-за осуждения и отсутствия общих интересов. С новыми друзьями ребенок не хочет знакомить родителей, не делится, где и как проводит с ними время.</w:t>
      </w:r>
    </w:p>
    <w:p w14:paraId="51AA66ED" w14:textId="77777777" w:rsidR="00C0475A" w:rsidRPr="00C0475A" w:rsidRDefault="00C0475A" w:rsidP="00C0475A">
      <w:pPr>
        <w:numPr>
          <w:ilvl w:val="0"/>
          <w:numId w:val="2"/>
        </w:numPr>
        <w:shd w:val="clear" w:color="auto" w:fill="FFFFFF"/>
        <w:spacing w:after="0" w:line="240" w:lineRule="auto"/>
        <w:ind w:left="300"/>
        <w:jc w:val="both"/>
        <w:outlineLvl w:val="2"/>
        <w:rPr>
          <w:rFonts w:ascii="Times New Roman" w:eastAsia="Times New Roman" w:hAnsi="Times New Roman" w:cs="Times New Roman"/>
          <w:color w:val="3D3C3C"/>
          <w:sz w:val="28"/>
          <w:szCs w:val="28"/>
          <w:lang w:eastAsia="ru-RU"/>
        </w:rPr>
      </w:pPr>
      <w:r w:rsidRPr="00C0475A">
        <w:rPr>
          <w:rFonts w:ascii="Times New Roman" w:eastAsia="Times New Roman" w:hAnsi="Times New Roman" w:cs="Times New Roman"/>
          <w:b/>
          <w:bCs/>
          <w:color w:val="3D3C3C"/>
          <w:sz w:val="28"/>
          <w:szCs w:val="28"/>
          <w:lang w:eastAsia="ru-RU"/>
        </w:rPr>
        <w:t>Отношение к учебе</w:t>
      </w:r>
    </w:p>
    <w:p w14:paraId="113B72C2"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Должна насторожить потеря заинтересованности в обучении, падение успеваемости, прогулы занятий. Как правило, у зависимых от наркотиков детей отсутствует мотивация дальнейшего продолжения образования в колледже, институте.</w:t>
      </w:r>
    </w:p>
    <w:p w14:paraId="30AE3C18" w14:textId="77777777" w:rsidR="00C0475A" w:rsidRPr="00C0475A" w:rsidRDefault="00C0475A" w:rsidP="00C0475A">
      <w:pPr>
        <w:numPr>
          <w:ilvl w:val="0"/>
          <w:numId w:val="3"/>
        </w:numPr>
        <w:shd w:val="clear" w:color="auto" w:fill="FFFFFF"/>
        <w:spacing w:after="0" w:line="240" w:lineRule="auto"/>
        <w:ind w:left="300"/>
        <w:jc w:val="both"/>
        <w:outlineLvl w:val="2"/>
        <w:rPr>
          <w:rFonts w:ascii="Times New Roman" w:eastAsia="Times New Roman" w:hAnsi="Times New Roman" w:cs="Times New Roman"/>
          <w:color w:val="3D3C3C"/>
          <w:sz w:val="28"/>
          <w:szCs w:val="28"/>
          <w:lang w:eastAsia="ru-RU"/>
        </w:rPr>
      </w:pPr>
      <w:r w:rsidRPr="00C0475A">
        <w:rPr>
          <w:rFonts w:ascii="Times New Roman" w:eastAsia="Times New Roman" w:hAnsi="Times New Roman" w:cs="Times New Roman"/>
          <w:b/>
          <w:bCs/>
          <w:color w:val="3D3C3C"/>
          <w:sz w:val="28"/>
          <w:szCs w:val="28"/>
          <w:lang w:eastAsia="ru-RU"/>
        </w:rPr>
        <w:t>Общение в семье</w:t>
      </w:r>
    </w:p>
    <w:p w14:paraId="2744205D"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Подросток становится раздражительным, замкнутым, часто лжет. При этом даже не пытается соврать так, чтобы его слова звучали правдоподобно. Приходя домой, он старается быстро проскользнуть и закрыться в своей комнате, чтобы не выдать свое неадекватное состояние.</w:t>
      </w:r>
    </w:p>
    <w:p w14:paraId="7B9A59BC" w14:textId="77777777" w:rsidR="00C0475A" w:rsidRPr="00C0475A" w:rsidRDefault="00C0475A" w:rsidP="00C0475A">
      <w:pPr>
        <w:numPr>
          <w:ilvl w:val="0"/>
          <w:numId w:val="4"/>
        </w:numPr>
        <w:shd w:val="clear" w:color="auto" w:fill="FFFFFF"/>
        <w:spacing w:after="0" w:line="240" w:lineRule="auto"/>
        <w:ind w:left="300"/>
        <w:jc w:val="both"/>
        <w:outlineLvl w:val="2"/>
        <w:rPr>
          <w:rFonts w:ascii="Times New Roman" w:eastAsia="Times New Roman" w:hAnsi="Times New Roman" w:cs="Times New Roman"/>
          <w:color w:val="3D3C3C"/>
          <w:sz w:val="28"/>
          <w:szCs w:val="28"/>
          <w:lang w:eastAsia="ru-RU"/>
        </w:rPr>
      </w:pPr>
      <w:r w:rsidRPr="00C0475A">
        <w:rPr>
          <w:rFonts w:ascii="Times New Roman" w:eastAsia="Times New Roman" w:hAnsi="Times New Roman" w:cs="Times New Roman"/>
          <w:b/>
          <w:bCs/>
          <w:color w:val="3D3C3C"/>
          <w:sz w:val="28"/>
          <w:szCs w:val="28"/>
          <w:lang w:eastAsia="ru-RU"/>
        </w:rPr>
        <w:t>Внешний вид</w:t>
      </w:r>
    </w:p>
    <w:p w14:paraId="6B718C36"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Тинейджеры уделяют повышенное внимание всему, что связано с внешностью: прическе, одежде, состоянию кожи. Подростки, начавшие употреблять наркотики, перестают волноваться за то, как они выглядят, могут пренебрегать соблюдением личной гигиены. Настороженность может вызвать постоянное ношение темных очков, чтобы прятать от окружающих увеличенные зрачки или покрасневшие глаза.</w:t>
      </w:r>
    </w:p>
    <w:p w14:paraId="7E1CEAD3" w14:textId="77777777" w:rsidR="00C0475A" w:rsidRPr="00C0475A" w:rsidRDefault="00C0475A" w:rsidP="00C0475A">
      <w:pPr>
        <w:numPr>
          <w:ilvl w:val="0"/>
          <w:numId w:val="5"/>
        </w:numPr>
        <w:shd w:val="clear" w:color="auto" w:fill="FFFFFF"/>
        <w:spacing w:after="0" w:line="240" w:lineRule="auto"/>
        <w:ind w:left="300"/>
        <w:jc w:val="both"/>
        <w:outlineLvl w:val="2"/>
        <w:rPr>
          <w:rFonts w:ascii="Times New Roman" w:eastAsia="Times New Roman" w:hAnsi="Times New Roman" w:cs="Times New Roman"/>
          <w:color w:val="3D3C3C"/>
          <w:sz w:val="28"/>
          <w:szCs w:val="28"/>
          <w:lang w:eastAsia="ru-RU"/>
        </w:rPr>
      </w:pPr>
      <w:r w:rsidRPr="00C0475A">
        <w:rPr>
          <w:rFonts w:ascii="Times New Roman" w:eastAsia="Times New Roman" w:hAnsi="Times New Roman" w:cs="Times New Roman"/>
          <w:b/>
          <w:bCs/>
          <w:color w:val="3D3C3C"/>
          <w:sz w:val="28"/>
          <w:szCs w:val="28"/>
          <w:lang w:eastAsia="ru-RU"/>
        </w:rPr>
        <w:t>Лексикон</w:t>
      </w:r>
    </w:p>
    <w:p w14:paraId="3669A08E"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Молодежь, принимающая наркотики, никогда не употребляет в разговоре их настоящие «книжные» названия. Существуют сотни уличных терминов, которые сложно понять тем, кто «не в теме». Например, марихуану именуют «травкой, соломой»; синтетические препараты зовут «смайликами, </w:t>
      </w:r>
      <w:proofErr w:type="spellStart"/>
      <w:r w:rsidRPr="00C0475A">
        <w:rPr>
          <w:rFonts w:ascii="Times New Roman" w:eastAsia="Times New Roman" w:hAnsi="Times New Roman" w:cs="Times New Roman"/>
          <w:color w:val="666459"/>
          <w:sz w:val="28"/>
          <w:szCs w:val="28"/>
          <w:lang w:eastAsia="ru-RU"/>
        </w:rPr>
        <w:t>спайсами</w:t>
      </w:r>
      <w:proofErr w:type="spellEnd"/>
      <w:r w:rsidRPr="00C0475A">
        <w:rPr>
          <w:rFonts w:ascii="Times New Roman" w:eastAsia="Times New Roman" w:hAnsi="Times New Roman" w:cs="Times New Roman"/>
          <w:color w:val="666459"/>
          <w:sz w:val="28"/>
          <w:szCs w:val="28"/>
          <w:lang w:eastAsia="ru-RU"/>
        </w:rPr>
        <w:t>», экстази сокращают до «экс». Случайно оброненное сленговое словечко на эту тему должно заставить задуматься родителей, не употребляет ли ребенок наркотики?</w:t>
      </w:r>
    </w:p>
    <w:p w14:paraId="471DCBF5"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При затрагивании темы наркомании в СМИ, например при просмотре ТВ-передач, такой подросток проявляет к ней повышенный интерес. Также должна насторожить исчерпывающая осведомленность о видах, способах производства, стоимости и точках сбыта наркотических препаратов.</w:t>
      </w:r>
    </w:p>
    <w:p w14:paraId="5D2655C3" w14:textId="77777777" w:rsidR="00C0475A" w:rsidRPr="00C0475A" w:rsidRDefault="00C0475A" w:rsidP="00C0475A">
      <w:pPr>
        <w:numPr>
          <w:ilvl w:val="0"/>
          <w:numId w:val="6"/>
        </w:numPr>
        <w:shd w:val="clear" w:color="auto" w:fill="FFFFFF"/>
        <w:spacing w:after="0" w:line="240" w:lineRule="auto"/>
        <w:ind w:left="300"/>
        <w:jc w:val="both"/>
        <w:outlineLvl w:val="2"/>
        <w:rPr>
          <w:rFonts w:ascii="Times New Roman" w:eastAsia="Times New Roman" w:hAnsi="Times New Roman" w:cs="Times New Roman"/>
          <w:color w:val="3D3C3C"/>
          <w:sz w:val="28"/>
          <w:szCs w:val="28"/>
          <w:lang w:eastAsia="ru-RU"/>
        </w:rPr>
      </w:pPr>
      <w:r w:rsidRPr="00C0475A">
        <w:rPr>
          <w:rFonts w:ascii="Times New Roman" w:eastAsia="Times New Roman" w:hAnsi="Times New Roman" w:cs="Times New Roman"/>
          <w:b/>
          <w:bCs/>
          <w:color w:val="3D3C3C"/>
          <w:sz w:val="28"/>
          <w:szCs w:val="28"/>
          <w:lang w:eastAsia="ru-RU"/>
        </w:rPr>
        <w:t>Деньги</w:t>
      </w:r>
    </w:p>
    <w:p w14:paraId="22B4F8ED"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lastRenderedPageBreak/>
        <w:t xml:space="preserve">Постоянное </w:t>
      </w:r>
      <w:proofErr w:type="spellStart"/>
      <w:r w:rsidRPr="00C0475A">
        <w:rPr>
          <w:rFonts w:ascii="Times New Roman" w:eastAsia="Times New Roman" w:hAnsi="Times New Roman" w:cs="Times New Roman"/>
          <w:color w:val="666459"/>
          <w:sz w:val="28"/>
          <w:szCs w:val="28"/>
          <w:lang w:eastAsia="ru-RU"/>
        </w:rPr>
        <w:t>выпрашивание</w:t>
      </w:r>
      <w:proofErr w:type="spellEnd"/>
      <w:r w:rsidRPr="00C0475A">
        <w:rPr>
          <w:rFonts w:ascii="Times New Roman" w:eastAsia="Times New Roman" w:hAnsi="Times New Roman" w:cs="Times New Roman"/>
          <w:color w:val="666459"/>
          <w:sz w:val="28"/>
          <w:szCs w:val="28"/>
          <w:lang w:eastAsia="ru-RU"/>
        </w:rPr>
        <w:t xml:space="preserve"> денег на различные нужды – довольно показательный индикатор, по которому можно понять, что ребенок употребляет наркотики. Если просьбы подростка не удовлетворяются, он может просить взаймы у одноклассников, близких и далеких родственников, соседей по квартире и даче. Объяснения могут быть настолько реальны, что люди дают деньги, долго не требуя возвращения. Поэтому стоит узнать у родственников и знакомых, не обращается ли к ним ребенок с просьбами одолжить денег.</w:t>
      </w:r>
    </w:p>
    <w:p w14:paraId="13BE62D5"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В более серьезных случаях из дома начинают пропадать ценные вещи: украшения, бытовая техника, все, что можно сбыть дилеру для получения заветной дозы.</w:t>
      </w:r>
    </w:p>
    <w:p w14:paraId="09E24AD7" w14:textId="77777777" w:rsidR="00C0475A" w:rsidRPr="00C0475A" w:rsidRDefault="00C0475A" w:rsidP="00C0475A">
      <w:pPr>
        <w:numPr>
          <w:ilvl w:val="0"/>
          <w:numId w:val="7"/>
        </w:numPr>
        <w:shd w:val="clear" w:color="auto" w:fill="FFFFFF"/>
        <w:spacing w:after="0" w:line="240" w:lineRule="auto"/>
        <w:ind w:left="300"/>
        <w:jc w:val="both"/>
        <w:outlineLvl w:val="2"/>
        <w:rPr>
          <w:rFonts w:ascii="Times New Roman" w:eastAsia="Times New Roman" w:hAnsi="Times New Roman" w:cs="Times New Roman"/>
          <w:color w:val="3D3C3C"/>
          <w:sz w:val="28"/>
          <w:szCs w:val="28"/>
          <w:lang w:eastAsia="ru-RU"/>
        </w:rPr>
      </w:pPr>
      <w:r w:rsidRPr="00C0475A">
        <w:rPr>
          <w:rFonts w:ascii="Times New Roman" w:eastAsia="Times New Roman" w:hAnsi="Times New Roman" w:cs="Times New Roman"/>
          <w:b/>
          <w:bCs/>
          <w:color w:val="3D3C3C"/>
          <w:sz w:val="28"/>
          <w:szCs w:val="28"/>
          <w:lang w:eastAsia="ru-RU"/>
        </w:rPr>
        <w:t>Странное поведение</w:t>
      </w:r>
    </w:p>
    <w:p w14:paraId="495DDC31"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Чуткие родители могут понять, что с их чадом творится что-то неладное «шестым чувством». Многие говорят о том, что их вчерашний послушный мальчик «стал совсем другим», «его невозможно узнать». К сожалению, на то, чтобы связать странности поведения напрямую с наркотиками тратится драгоценное время. Поняв, что ребенок употребляет наркотики на начальном этапе, предотвратить беду можно, что называется, «малой кровью».</w:t>
      </w:r>
    </w:p>
    <w:p w14:paraId="75529759"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Большинство детей, начинающих баловаться наркотиками, относятся к этому как к развлечению. Они легкомысленно воспринимают такие опыты, не понимая, что отказаться от них будет непросто. Ситуация осложняется тем, что на рынок выбрасывается все больше новых курительных смесей и «легальных порошков» (</w:t>
      </w:r>
      <w:proofErr w:type="spellStart"/>
      <w:r w:rsidRPr="00C0475A">
        <w:rPr>
          <w:rFonts w:ascii="Times New Roman" w:eastAsia="Times New Roman" w:hAnsi="Times New Roman" w:cs="Times New Roman"/>
          <w:color w:val="666459"/>
          <w:sz w:val="28"/>
          <w:szCs w:val="28"/>
          <w:lang w:eastAsia="ru-RU"/>
        </w:rPr>
        <w:t>спайсы</w:t>
      </w:r>
      <w:proofErr w:type="spellEnd"/>
      <w:r w:rsidRPr="00C0475A">
        <w:rPr>
          <w:rFonts w:ascii="Times New Roman" w:eastAsia="Times New Roman" w:hAnsi="Times New Roman" w:cs="Times New Roman"/>
          <w:color w:val="666459"/>
          <w:sz w:val="28"/>
          <w:szCs w:val="28"/>
          <w:lang w:eastAsia="ru-RU"/>
        </w:rPr>
        <w:t>, соли, миксы и т. д.). Несмотря на кажущуюся безобидность, они затуманивают мышление, вызывают преходящее ощущение счастья, которое хочется испытать вновь и вновь.</w:t>
      </w:r>
    </w:p>
    <w:p w14:paraId="7C853294"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Скрытность подростка или занятость родителей приводит к тому, что им приходится бороться с проблемой, когда она превращается в сильнейшую зависимость. Поэтому при появлении самых первых признаков неблагополучия стоит внимательнее присмотреться к своему чаду.</w:t>
      </w:r>
    </w:p>
    <w:p w14:paraId="1CF264B5" w14:textId="77777777" w:rsidR="00C0475A" w:rsidRPr="00C0475A" w:rsidRDefault="00C0475A" w:rsidP="00C0475A">
      <w:pPr>
        <w:shd w:val="clear" w:color="auto" w:fill="FFFFFF"/>
        <w:spacing w:after="0" w:line="240" w:lineRule="auto"/>
        <w:jc w:val="both"/>
        <w:outlineLvl w:val="1"/>
        <w:rPr>
          <w:rFonts w:ascii="Times New Roman" w:eastAsia="Times New Roman" w:hAnsi="Times New Roman" w:cs="Times New Roman"/>
          <w:color w:val="3C3C3C"/>
          <w:sz w:val="28"/>
          <w:szCs w:val="28"/>
          <w:lang w:eastAsia="ru-RU"/>
        </w:rPr>
      </w:pPr>
      <w:r w:rsidRPr="00C0475A">
        <w:rPr>
          <w:rFonts w:ascii="Times New Roman" w:eastAsia="Times New Roman" w:hAnsi="Times New Roman" w:cs="Times New Roman"/>
          <w:b/>
          <w:bCs/>
          <w:color w:val="3C3C3C"/>
          <w:sz w:val="28"/>
          <w:szCs w:val="28"/>
          <w:lang w:eastAsia="ru-RU"/>
        </w:rPr>
        <w:t>Симптомы наркотического опьянения</w:t>
      </w:r>
    </w:p>
    <w:p w14:paraId="1A0E40DC"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Помимо психологических и поведенческих реакций существуют физические признаки, которые визуально свидетельствуют о том, что употреблен тот или иной наркотик.</w:t>
      </w:r>
    </w:p>
    <w:p w14:paraId="2AEB4EFF" w14:textId="77777777" w:rsidR="00C0475A" w:rsidRPr="00C0475A" w:rsidRDefault="00C0475A" w:rsidP="00C0475A">
      <w:pPr>
        <w:shd w:val="clear" w:color="auto" w:fill="FFFFFF"/>
        <w:spacing w:after="150" w:line="360" w:lineRule="atLeast"/>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Должны насторожить следующие проявления:</w:t>
      </w:r>
    </w:p>
    <w:p w14:paraId="204248BB"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Состояние, сходное с алкогольным опьянением при отсутствии запаха спиртного.</w:t>
      </w:r>
    </w:p>
    <w:p w14:paraId="29ECFB56"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Мелкий тремор, напоминающий лихорадочное состояние.</w:t>
      </w:r>
    </w:p>
    <w:p w14:paraId="0372DE13"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lastRenderedPageBreak/>
        <w:t>Необъяснимые изменения настроения: беспричинный смех, эйфория, агрессивность, подозрительность. С утра ребенок может быть апатичным, а через несколько часов – возбужденным и радостным.</w:t>
      </w:r>
    </w:p>
    <w:p w14:paraId="68BE2B7C"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Нехарактерная двигательная активность: излишняя жестикуляция, суетливость, неусидчивость, чрезмерная расслабленность или полная обездвиженность.</w:t>
      </w:r>
    </w:p>
    <w:p w14:paraId="629710CE"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Нарушение координации: неустойчивость, покачивание при ходьбе, несоразмерность движений (размашистость, неточность).</w:t>
      </w:r>
    </w:p>
    <w:p w14:paraId="586CAA18"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Учителя часто отмечают резкое ухудшение почерка.</w:t>
      </w:r>
    </w:p>
    <w:p w14:paraId="5BC62CD7"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Бледный оттенок кожи или покраснение кожных покровов, особенно лица.</w:t>
      </w:r>
    </w:p>
    <w:p w14:paraId="5CB310F1"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Постоянно расширенные или суженные зрачки, не реагирующие на световые раздражители.</w:t>
      </w:r>
    </w:p>
    <w:p w14:paraId="5C9DC969"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Краснота глаз.</w:t>
      </w:r>
    </w:p>
    <w:p w14:paraId="2C44B582"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Изменения характера речи: ее ускорение, поспешность или замедление, невнятность произношения.</w:t>
      </w:r>
    </w:p>
    <w:p w14:paraId="62F41970" w14:textId="77777777" w:rsidR="00C0475A" w:rsidRPr="00C0475A" w:rsidRDefault="00C0475A" w:rsidP="00C0475A">
      <w:pPr>
        <w:numPr>
          <w:ilvl w:val="0"/>
          <w:numId w:val="8"/>
        </w:numPr>
        <w:shd w:val="clear" w:color="auto" w:fill="FFFFFF"/>
        <w:spacing w:after="0" w:line="240" w:lineRule="auto"/>
        <w:ind w:left="300"/>
        <w:jc w:val="both"/>
        <w:rPr>
          <w:rFonts w:ascii="Times New Roman" w:eastAsia="Times New Roman" w:hAnsi="Times New Roman" w:cs="Times New Roman"/>
          <w:color w:val="666459"/>
          <w:sz w:val="28"/>
          <w:szCs w:val="28"/>
          <w:lang w:eastAsia="ru-RU"/>
        </w:rPr>
      </w:pPr>
      <w:r w:rsidRPr="00C0475A">
        <w:rPr>
          <w:rFonts w:ascii="Times New Roman" w:eastAsia="Times New Roman" w:hAnsi="Times New Roman" w:cs="Times New Roman"/>
          <w:color w:val="666459"/>
          <w:sz w:val="28"/>
          <w:szCs w:val="28"/>
          <w:lang w:eastAsia="ru-RU"/>
        </w:rPr>
        <w:t>Изменение пищевых привычек. Ребенок может отказываться от еды долгое время, а потом вдруг демонстрировать «волчий голод».</w:t>
      </w:r>
    </w:p>
    <w:p w14:paraId="33C76D39" w14:textId="77777777" w:rsidR="00B552BB" w:rsidRDefault="00B552BB"/>
    <w:sectPr w:rsidR="00B5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03AD"/>
    <w:multiLevelType w:val="multilevel"/>
    <w:tmpl w:val="53DA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56717"/>
    <w:multiLevelType w:val="multilevel"/>
    <w:tmpl w:val="7246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66526"/>
    <w:multiLevelType w:val="multilevel"/>
    <w:tmpl w:val="3CB6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D32EF"/>
    <w:multiLevelType w:val="multilevel"/>
    <w:tmpl w:val="6B36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974EE"/>
    <w:multiLevelType w:val="multilevel"/>
    <w:tmpl w:val="41AC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27C38"/>
    <w:multiLevelType w:val="multilevel"/>
    <w:tmpl w:val="9DE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928B9"/>
    <w:multiLevelType w:val="multilevel"/>
    <w:tmpl w:val="E08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D624E"/>
    <w:multiLevelType w:val="multilevel"/>
    <w:tmpl w:val="4C1C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BB"/>
    <w:rsid w:val="00B552BB"/>
    <w:rsid w:val="00C04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70E3C-848C-42B1-B200-D0340D3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2400">
      <w:bodyDiv w:val="1"/>
      <w:marLeft w:val="0"/>
      <w:marRight w:val="0"/>
      <w:marTop w:val="0"/>
      <w:marBottom w:val="0"/>
      <w:divBdr>
        <w:top w:val="none" w:sz="0" w:space="0" w:color="auto"/>
        <w:left w:val="none" w:sz="0" w:space="0" w:color="auto"/>
        <w:bottom w:val="none" w:sz="0" w:space="0" w:color="auto"/>
        <w:right w:val="none" w:sz="0" w:space="0" w:color="auto"/>
      </w:divBdr>
    </w:div>
    <w:div w:id="945966985">
      <w:bodyDiv w:val="1"/>
      <w:marLeft w:val="0"/>
      <w:marRight w:val="0"/>
      <w:marTop w:val="0"/>
      <w:marBottom w:val="0"/>
      <w:divBdr>
        <w:top w:val="none" w:sz="0" w:space="0" w:color="auto"/>
        <w:left w:val="none" w:sz="0" w:space="0" w:color="auto"/>
        <w:bottom w:val="none" w:sz="0" w:space="0" w:color="auto"/>
        <w:right w:val="none" w:sz="0" w:space="0" w:color="auto"/>
      </w:divBdr>
    </w:div>
    <w:div w:id="1332640981">
      <w:bodyDiv w:val="1"/>
      <w:marLeft w:val="0"/>
      <w:marRight w:val="0"/>
      <w:marTop w:val="0"/>
      <w:marBottom w:val="0"/>
      <w:divBdr>
        <w:top w:val="none" w:sz="0" w:space="0" w:color="auto"/>
        <w:left w:val="none" w:sz="0" w:space="0" w:color="auto"/>
        <w:bottom w:val="none" w:sz="0" w:space="0" w:color="auto"/>
        <w:right w:val="none" w:sz="0" w:space="0" w:color="auto"/>
      </w:divBdr>
    </w:div>
    <w:div w:id="1641963102">
      <w:bodyDiv w:val="1"/>
      <w:marLeft w:val="0"/>
      <w:marRight w:val="0"/>
      <w:marTop w:val="0"/>
      <w:marBottom w:val="0"/>
      <w:divBdr>
        <w:top w:val="none" w:sz="0" w:space="0" w:color="auto"/>
        <w:left w:val="none" w:sz="0" w:space="0" w:color="auto"/>
        <w:bottom w:val="none" w:sz="0" w:space="0" w:color="auto"/>
        <w:right w:val="none" w:sz="0" w:space="0" w:color="auto"/>
      </w:divBdr>
    </w:div>
    <w:div w:id="18432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Хадарина</dc:creator>
  <cp:keywords/>
  <dc:description/>
  <cp:lastModifiedBy>Мария Хадарина</cp:lastModifiedBy>
  <cp:revision>3</cp:revision>
  <dcterms:created xsi:type="dcterms:W3CDTF">2021-02-02T08:54:00Z</dcterms:created>
  <dcterms:modified xsi:type="dcterms:W3CDTF">2021-02-02T08:57:00Z</dcterms:modified>
</cp:coreProperties>
</file>